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412DB3"/>
    <w:p w14:paraId="342FD7A3"/>
    <w:p w14:paraId="44258E26"/>
    <w:p w14:paraId="5CC2ED30"/>
    <w:p w14:paraId="300842E7"/>
    <w:p w14:paraId="04C6EC89"/>
    <w:p w14:paraId="4C6CF4EE"/>
    <w:p w14:paraId="7D66C203"/>
    <w:p w14:paraId="294DAFC3"/>
    <w:p w14:paraId="16E7A393"/>
    <w:p w14:paraId="44882676"/>
    <w:p w14:paraId="2D627711"/>
    <w:p w14:paraId="1E35C21D">
      <w:pPr>
        <w:jc w:val="center"/>
        <w:rPr>
          <w:rFonts w:hint="eastAsia" w:ascii="华文中宋" w:hAnsi="华文中宋" w:eastAsia="华文中宋" w:cs="华文中宋"/>
          <w:sz w:val="144"/>
          <w:szCs w:val="144"/>
          <w:lang w:val="en-US" w:eastAsia="zh-CN"/>
        </w:rPr>
      </w:pPr>
      <w:r>
        <w:rPr>
          <w:rFonts w:hint="eastAsia" w:ascii="华文中宋" w:hAnsi="华文中宋" w:eastAsia="华文中宋" w:cs="华文中宋"/>
          <w:sz w:val="144"/>
          <w:szCs w:val="144"/>
          <w:lang w:val="en-US" w:eastAsia="zh-CN"/>
        </w:rPr>
        <w:t>大学语文</w:t>
      </w:r>
    </w:p>
    <w:p w14:paraId="38F0CBD1">
      <w:pPr>
        <w:jc w:val="center"/>
        <w:rPr>
          <w:rFonts w:hint="eastAsia" w:ascii="华文中宋" w:hAnsi="华文中宋" w:eastAsia="华文中宋" w:cs="华文中宋"/>
          <w:sz w:val="72"/>
          <w:szCs w:val="72"/>
          <w:lang w:val="en-US" w:eastAsia="zh-CN"/>
        </w:rPr>
      </w:pPr>
      <w:r>
        <w:rPr>
          <w:rFonts w:hint="eastAsia" w:ascii="华文中宋" w:hAnsi="华文中宋" w:eastAsia="华文中宋" w:cs="华文中宋"/>
          <w:sz w:val="72"/>
          <w:szCs w:val="72"/>
          <w:lang w:val="en-US" w:eastAsia="zh-CN"/>
        </w:rPr>
        <w:t>（第三版）</w:t>
      </w:r>
    </w:p>
    <w:p w14:paraId="7CF57C07">
      <w:pPr>
        <w:jc w:val="center"/>
        <w:rPr>
          <w:rFonts w:hint="default" w:ascii="华文中宋" w:hAnsi="华文中宋" w:eastAsia="华文中宋" w:cs="华文中宋"/>
          <w:sz w:val="144"/>
          <w:szCs w:val="144"/>
          <w:lang w:val="en-US" w:eastAsia="zh-CN"/>
        </w:rPr>
      </w:pPr>
      <w:r>
        <w:rPr>
          <w:rFonts w:hint="eastAsia" w:ascii="华文中宋" w:hAnsi="华文中宋" w:eastAsia="华文中宋" w:cs="华文中宋"/>
          <w:color w:val="70AD47" w:themeColor="accent6"/>
          <w:sz w:val="96"/>
          <w:szCs w:val="96"/>
          <w:lang w:val="en-US" w:eastAsia="zh-CN"/>
          <w14:textFill>
            <w14:solidFill>
              <w14:schemeClr w14:val="accent6"/>
            </w14:solidFill>
          </w14:textFill>
        </w:rPr>
        <w:t>教案</w:t>
      </w:r>
    </w:p>
    <w:p w14:paraId="773175AF">
      <w:pPr>
        <w:jc w:val="center"/>
        <w:rPr>
          <w:rFonts w:hint="default" w:ascii="华文中宋" w:hAnsi="华文中宋" w:eastAsia="华文中宋" w:cs="华文中宋"/>
          <w:sz w:val="18"/>
          <w:szCs w:val="18"/>
          <w:lang w:val="en-US" w:eastAsia="zh-CN"/>
        </w:rPr>
        <w:sectPr>
          <w:headerReference r:id="rId5" w:type="first"/>
          <w:headerReference r:id="rId3" w:type="default"/>
          <w:headerReference r:id="rId4" w:type="even"/>
          <w:footerReference r:id="rId6" w:type="even"/>
          <w:pgSz w:w="11906" w:h="16838"/>
          <w:pgMar w:top="0" w:right="57" w:bottom="0" w:left="57" w:header="567" w:footer="567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7AE86631">
      <w:pPr>
        <w:keepNext w:val="0"/>
        <w:keepLines w:val="0"/>
        <w:widowControl/>
        <w:suppressLineNumbers w:val="0"/>
        <w:jc w:val="center"/>
        <w:rPr>
          <w:rFonts w:hint="default" w:ascii="华文中宋" w:hAnsi="华文中宋" w:eastAsia="华文中宋" w:cs="华文中宋"/>
          <w:sz w:val="36"/>
          <w:szCs w:val="36"/>
          <w:lang w:val="en-US"/>
        </w:rPr>
      </w:pPr>
      <w:r>
        <w:rPr>
          <w:rFonts w:hint="eastAsia" w:ascii="华文中宋" w:hAnsi="华文中宋" w:eastAsia="华文中宋" w:cs="华文中宋"/>
          <w:sz w:val="36"/>
          <w:szCs w:val="36"/>
          <w:lang w:val="en-US" w:eastAsia="zh-CN"/>
        </w:rPr>
        <w:t xml:space="preserve">第十二章  </w:t>
      </w:r>
      <w:r>
        <w:rPr>
          <w:rFonts w:hint="eastAsia" w:ascii="华文中宋" w:hAnsi="华文中宋" w:eastAsia="华文中宋" w:cs="华文中宋"/>
          <w:color w:val="548235" w:themeColor="accent6" w:themeShade="BF"/>
          <w:kern w:val="0"/>
          <w:sz w:val="36"/>
          <w:szCs w:val="36"/>
          <w:lang w:val="en-US" w:eastAsia="zh-CN" w:bidi="ar"/>
        </w:rPr>
        <w:t>集部选文</w:t>
      </w:r>
    </w:p>
    <w:tbl>
      <w:tblPr>
        <w:tblStyle w:val="6"/>
        <w:tblW w:w="10772" w:type="dxa"/>
        <w:jc w:val="center"/>
        <w:tblBorders>
          <w:top w:val="single" w:color="538135" w:themeColor="accent6" w:themeShade="BF" w:sz="4" w:space="0"/>
          <w:left w:val="single" w:color="538135" w:themeColor="accent6" w:themeShade="BF" w:sz="4" w:space="0"/>
          <w:bottom w:val="single" w:color="538135" w:themeColor="accent6" w:themeShade="BF" w:sz="4" w:space="0"/>
          <w:right w:val="single" w:color="538135" w:themeColor="accent6" w:themeShade="BF" w:sz="4" w:space="0"/>
          <w:insideH w:val="single" w:color="538135" w:themeColor="accent6" w:themeShade="BF" w:sz="4" w:space="0"/>
          <w:insideV w:val="single" w:color="538135" w:themeColor="accent6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7"/>
        <w:gridCol w:w="3332"/>
        <w:gridCol w:w="2054"/>
        <w:gridCol w:w="3569"/>
      </w:tblGrid>
      <w:tr w14:paraId="3BC2585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133382E0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授课教师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6D326F93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5D90CB2C">
            <w:pPr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授课班级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7DF54583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 w14:paraId="612D0C74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4BF59DF1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授课时间</w:t>
            </w:r>
          </w:p>
        </w:tc>
        <w:tc>
          <w:tcPr>
            <w:tcW w:w="369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76C30ADA">
            <w:pPr>
              <w:ind w:firstLine="315" w:firstLineChars="15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   月   日 星期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6C3E3E28">
            <w:pPr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   周</w:t>
            </w:r>
          </w:p>
        </w:tc>
      </w:tr>
      <w:tr w14:paraId="2507D478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16AEFAC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课程名称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55666344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09C107FE">
            <w:pPr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授课时数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6713FC82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</w:tr>
      <w:tr w14:paraId="6E027E27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1346FD53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章    节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0899EA8">
            <w:pPr>
              <w:jc w:val="left"/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</w:t>
            </w: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  <w:lang w:val="en-US" w:eastAsia="zh-CN"/>
              </w:rPr>
              <w:t>十二</w:t>
            </w: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章  集部选文</w:t>
            </w:r>
          </w:p>
        </w:tc>
      </w:tr>
      <w:tr w14:paraId="67FFE9F6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E9C1321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    题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A72C254">
            <w:pPr>
              <w:jc w:val="left"/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  <w:t>第一节  《昭明文选》</w:t>
            </w:r>
          </w:p>
        </w:tc>
      </w:tr>
      <w:tr w14:paraId="2F1D497D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3B90370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教学目的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ED3381F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了解《昭明文选》</w:t>
            </w:r>
          </w:p>
        </w:tc>
      </w:tr>
      <w:tr w14:paraId="1F398D09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712E57FE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教学重点与难点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65C9D24B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《昭明文选》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选文</w:t>
            </w:r>
          </w:p>
        </w:tc>
      </w:tr>
      <w:tr w14:paraId="2A95850F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7380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55B223A2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教学内容、教学方法和教学过程</w:t>
            </w:r>
          </w:p>
        </w:tc>
      </w:tr>
      <w:tr w14:paraId="10A69BCB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0BB37474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导</w:t>
            </w: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val="en-US" w:eastAsia="zh-CN"/>
              </w:rPr>
              <w:t xml:space="preserve">    读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266FE3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4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楷体" w:hAnsi="楷体" w:eastAsia="楷体" w:cs="楷体"/>
                <w:sz w:val="22"/>
                <w:szCs w:val="22"/>
                <w:lang w:val="en-US" w:eastAsia="zh-CN"/>
              </w:rPr>
              <w:t>《昭明文选》，又称《文选》，是我国现存最早的一部诗文总集，由南朝梁武帝长子萧统组织文人共同编选。萧统死后谥“昭明”，所以他主编的这部文选称作《昭明文选》，共 60 卷，分为赋、诗、骚、七、诏、册、令、教、文、表、上书、启、弹事、笺、奏记、书、檄、对问、设论、辞、序、颂、赞、符命、史论、史述赞、论、连珠、箴、铭、诔、哀、碑文、墓志、行状、吊文、祭文等类别。《文选》所选作家上起先秦，下至梁初。</w:t>
            </w:r>
          </w:p>
        </w:tc>
      </w:tr>
      <w:tr w14:paraId="5E578F1A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3E6FEB65">
            <w:pPr>
              <w:jc w:val="center"/>
              <w:rPr>
                <w:rFonts w:hint="default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val="en-US" w:eastAsia="zh-CN"/>
              </w:rPr>
              <w:t>教学内容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4C995B5">
            <w:pPr>
              <w:pStyle w:val="5"/>
              <w:spacing w:before="0" w:beforeAutospacing="0" w:after="0" w:afterAutospacing="0" w:line="360" w:lineRule="auto"/>
              <w:jc w:val="left"/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第一节   《昭明文选》</w:t>
            </w:r>
          </w:p>
          <w:p w14:paraId="4740A6B9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《洛神赋》</w:t>
            </w:r>
          </w:p>
          <w:p w14:paraId="06FC5B33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注释</w:t>
            </w:r>
          </w:p>
          <w:p w14:paraId="3EC99698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品读</w:t>
            </w:r>
          </w:p>
        </w:tc>
      </w:tr>
      <w:tr w14:paraId="08136E4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22B0EA8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巩固复习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F25DFD3">
            <w:pPr>
              <w:pStyle w:val="11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《昭明文选》</w:t>
            </w:r>
          </w:p>
        </w:tc>
      </w:tr>
      <w:tr w14:paraId="413C25A9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5EE5C1C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布置作业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5C11BFE0">
            <w:pPr>
              <w:keepNext w:val="0"/>
              <w:keepLines w:val="0"/>
              <w:widowControl/>
              <w:suppressLineNumbers w:val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231F20"/>
                <w:kern w:val="0"/>
                <w:sz w:val="21"/>
                <w:szCs w:val="21"/>
                <w:lang w:val="en-US" w:eastAsia="zh-CN" w:bidi="ar"/>
              </w:rPr>
              <w:t>品味《洛神赋》的多种艺术表达手法，感受文章之美。</w:t>
            </w:r>
          </w:p>
        </w:tc>
      </w:tr>
      <w:tr w14:paraId="3E6FDD55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CA9393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教学效果分析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0862ADAC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3D3FB754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0F2F3776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148EEB7B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</w:tc>
      </w:tr>
    </w:tbl>
    <w:p w14:paraId="0E88DBA7">
      <w:pPr>
        <w:rPr>
          <w:rFonts w:hint="default" w:eastAsiaTheme="minorEastAsia"/>
          <w:lang w:val="en-US" w:eastAsia="zh-CN"/>
        </w:rPr>
      </w:pPr>
    </w:p>
    <w:p w14:paraId="77B00471">
      <w:pPr>
        <w:rPr>
          <w:rFonts w:hint="default" w:eastAsiaTheme="minorEastAsia"/>
          <w:lang w:val="en-US" w:eastAsia="zh-CN"/>
        </w:rPr>
      </w:pPr>
    </w:p>
    <w:p w14:paraId="1E951FBD">
      <w:pPr>
        <w:rPr>
          <w:rFonts w:hint="default" w:eastAsiaTheme="minorEastAsia"/>
          <w:lang w:val="en-US" w:eastAsia="zh-CN"/>
        </w:rPr>
      </w:pPr>
    </w:p>
    <w:p w14:paraId="5BBE2310">
      <w:pPr>
        <w:rPr>
          <w:rFonts w:hint="default" w:eastAsiaTheme="minorEastAsia"/>
          <w:lang w:val="en-US" w:eastAsia="zh-CN"/>
        </w:rPr>
      </w:pPr>
    </w:p>
    <w:p w14:paraId="51E308D4">
      <w:pPr>
        <w:rPr>
          <w:rFonts w:hint="default" w:eastAsiaTheme="minorEastAsia"/>
          <w:lang w:val="en-US" w:eastAsia="zh-CN"/>
        </w:rPr>
      </w:pPr>
    </w:p>
    <w:p w14:paraId="071B34FC">
      <w:pPr>
        <w:rPr>
          <w:rFonts w:hint="default" w:eastAsiaTheme="minorEastAsia"/>
          <w:lang w:val="en-US" w:eastAsia="zh-CN"/>
        </w:rPr>
      </w:pPr>
    </w:p>
    <w:p w14:paraId="5A3CFD07">
      <w:pPr>
        <w:rPr>
          <w:rFonts w:hint="default" w:eastAsiaTheme="minorEastAsia"/>
          <w:lang w:val="en-US" w:eastAsia="zh-CN"/>
        </w:rPr>
      </w:pPr>
    </w:p>
    <w:p w14:paraId="1631BAE0">
      <w:pPr>
        <w:rPr>
          <w:rFonts w:hint="default" w:eastAsiaTheme="minorEastAsia"/>
          <w:lang w:val="en-US" w:eastAsia="zh-CN"/>
        </w:rPr>
      </w:pPr>
    </w:p>
    <w:p w14:paraId="4C31582F">
      <w:pPr>
        <w:rPr>
          <w:rFonts w:hint="default" w:eastAsiaTheme="minorEastAsia"/>
          <w:lang w:val="en-US" w:eastAsia="zh-CN"/>
        </w:rPr>
      </w:pPr>
    </w:p>
    <w:p w14:paraId="6E2CE4FF">
      <w:pPr>
        <w:rPr>
          <w:rFonts w:hint="default" w:eastAsiaTheme="minorEastAsia"/>
          <w:lang w:val="en-US" w:eastAsia="zh-CN"/>
        </w:rPr>
      </w:pPr>
    </w:p>
    <w:p w14:paraId="654BD298">
      <w:pPr>
        <w:rPr>
          <w:rFonts w:hint="default" w:eastAsiaTheme="minorEastAsia"/>
          <w:lang w:val="en-US" w:eastAsia="zh-CN"/>
        </w:rPr>
      </w:pPr>
    </w:p>
    <w:p w14:paraId="43FB1A3D">
      <w:pPr>
        <w:rPr>
          <w:rFonts w:hint="default" w:eastAsiaTheme="minorEastAsia"/>
          <w:lang w:val="en-US" w:eastAsia="zh-CN"/>
        </w:rPr>
      </w:pPr>
    </w:p>
    <w:tbl>
      <w:tblPr>
        <w:tblStyle w:val="6"/>
        <w:tblW w:w="10772" w:type="dxa"/>
        <w:jc w:val="center"/>
        <w:tblBorders>
          <w:top w:val="single" w:color="538135" w:themeColor="accent6" w:themeShade="BF" w:sz="4" w:space="0"/>
          <w:left w:val="single" w:color="538135" w:themeColor="accent6" w:themeShade="BF" w:sz="4" w:space="0"/>
          <w:bottom w:val="single" w:color="538135" w:themeColor="accent6" w:themeShade="BF" w:sz="4" w:space="0"/>
          <w:right w:val="single" w:color="538135" w:themeColor="accent6" w:themeShade="BF" w:sz="4" w:space="0"/>
          <w:insideH w:val="single" w:color="538135" w:themeColor="accent6" w:themeShade="BF" w:sz="4" w:space="0"/>
          <w:insideV w:val="single" w:color="538135" w:themeColor="accent6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7"/>
        <w:gridCol w:w="3332"/>
        <w:gridCol w:w="2054"/>
        <w:gridCol w:w="3569"/>
      </w:tblGrid>
      <w:tr w14:paraId="1DBB5DBF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19C28C51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授课教师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34721301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4F75B44A">
            <w:pPr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授课班级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71F7AEEC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 w14:paraId="39814EFA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79FDB59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授课时间</w:t>
            </w:r>
          </w:p>
        </w:tc>
        <w:tc>
          <w:tcPr>
            <w:tcW w:w="369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59CA2E25">
            <w:pPr>
              <w:ind w:firstLine="315" w:firstLineChars="15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   月   日 星期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77A573FB">
            <w:pPr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   周</w:t>
            </w:r>
          </w:p>
        </w:tc>
      </w:tr>
      <w:tr w14:paraId="4A199B87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B8204FD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课程名称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3253DCF6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3DD5CA14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授课时数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2A366487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</w:tr>
      <w:tr w14:paraId="61244EA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9A59582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章    节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E07165B">
            <w:pPr>
              <w:jc w:val="both"/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第十二章  集部选文</w:t>
            </w:r>
          </w:p>
        </w:tc>
      </w:tr>
      <w:tr w14:paraId="7A19C2E5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0DAD4907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    题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7698AAE">
            <w:pPr>
              <w:jc w:val="both"/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  <w:t>第二节  　《楚辞》</w:t>
            </w:r>
          </w:p>
        </w:tc>
      </w:tr>
      <w:tr w14:paraId="61C4872D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7BA907E9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教学目的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3BB1FFB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熟悉《楚辞》</w:t>
            </w:r>
          </w:p>
        </w:tc>
      </w:tr>
      <w:tr w14:paraId="4E9FF4FC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43AA2F76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教学重点与难点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87869F7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《楚辞》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的选文</w:t>
            </w:r>
          </w:p>
        </w:tc>
      </w:tr>
      <w:tr w14:paraId="54C9275F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7380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017DBD44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教学内容、教学方法和教学过程</w:t>
            </w:r>
          </w:p>
        </w:tc>
      </w:tr>
      <w:tr w14:paraId="5D1CCDDD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32D825DA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导</w:t>
            </w: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val="en-US" w:eastAsia="zh-CN"/>
              </w:rPr>
              <w:t xml:space="preserve">    读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A3E707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40" w:firstLineChars="20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楷体" w:hAnsi="楷体" w:eastAsia="楷体" w:cs="楷体"/>
                <w:color w:val="231F20"/>
                <w:kern w:val="0"/>
                <w:sz w:val="22"/>
                <w:szCs w:val="22"/>
                <w:lang w:val="en-US" w:eastAsia="zh-CN" w:bidi="ar"/>
              </w:rPr>
              <w:t>楚辞又称“楚词”，是战国时代伟大诗人屈原创造的一种诗体。作品运用楚地（今两湖一带）的文学样式、方言声韵，叙写楚地的山川人物、历史风情，具有浓厚的地方特色。汉代时，刘向把屈原的作品及宋玉等人“承袭屈赋”的作品编辑成集，名为《楚辞》。为继《诗经》以后，对我国文学具有深远影响的一部诗歌总集，并且是我国第一部浪漫主义诗歌总集。</w:t>
            </w:r>
          </w:p>
        </w:tc>
      </w:tr>
      <w:tr w14:paraId="025F8F17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204C5FC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教学内容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5C5268F">
            <w:pPr>
              <w:spacing w:line="360" w:lineRule="auto"/>
              <w:jc w:val="left"/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第二节  《楚辞》</w:t>
            </w:r>
          </w:p>
          <w:p w14:paraId="1FE23046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《招隐士》</w:t>
            </w:r>
          </w:p>
          <w:p w14:paraId="6220BC42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注释</w:t>
            </w:r>
          </w:p>
          <w:p w14:paraId="01C4E688">
            <w:pPr>
              <w:pStyle w:val="11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品读</w:t>
            </w:r>
          </w:p>
        </w:tc>
      </w:tr>
      <w:tr w14:paraId="4C3D5925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7CF91F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巩固复习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68A6F1B7">
            <w:pPr>
              <w:pStyle w:val="11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《楚辞》</w:t>
            </w:r>
          </w:p>
        </w:tc>
      </w:tr>
      <w:tr w14:paraId="29FBCBC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01BA35F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布置作业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6C5FE715">
            <w:pPr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楚辞是运用楚地方言声韵写作的一种文学样式，阅读全文，品味楚辞的特色。</w:t>
            </w:r>
          </w:p>
        </w:tc>
      </w:tr>
      <w:tr w14:paraId="25E3B9FE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7EE4A676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教学效果分析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10BC37D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4CB32C9D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6005322A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52F8B135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</w:tc>
      </w:tr>
    </w:tbl>
    <w:p w14:paraId="0218F601">
      <w:pPr>
        <w:rPr>
          <w:rFonts w:hint="default" w:eastAsiaTheme="minorEastAsia"/>
          <w:lang w:val="en-US" w:eastAsia="zh-CN"/>
        </w:rPr>
      </w:pPr>
    </w:p>
    <w:p w14:paraId="74241B8A">
      <w:pPr>
        <w:rPr>
          <w:rFonts w:hint="default" w:eastAsiaTheme="minorEastAsia"/>
          <w:lang w:val="en-US" w:eastAsia="zh-CN"/>
        </w:rPr>
      </w:pPr>
    </w:p>
    <w:p w14:paraId="629066B5">
      <w:pPr>
        <w:rPr>
          <w:rFonts w:hint="default" w:eastAsiaTheme="minorEastAsia"/>
          <w:lang w:val="en-US" w:eastAsia="zh-CN"/>
        </w:rPr>
      </w:pPr>
    </w:p>
    <w:p w14:paraId="00A3FD68">
      <w:pPr>
        <w:rPr>
          <w:rFonts w:hint="default" w:eastAsiaTheme="minorEastAsia"/>
          <w:lang w:val="en-US" w:eastAsia="zh-CN"/>
        </w:rPr>
      </w:pPr>
    </w:p>
    <w:p w14:paraId="561860CA">
      <w:pPr>
        <w:rPr>
          <w:rFonts w:hint="default" w:eastAsiaTheme="minorEastAsia"/>
          <w:lang w:val="en-US" w:eastAsia="zh-CN"/>
        </w:rPr>
      </w:pPr>
    </w:p>
    <w:p w14:paraId="629F121A">
      <w:pPr>
        <w:rPr>
          <w:rFonts w:hint="default" w:eastAsiaTheme="minorEastAsia"/>
          <w:lang w:val="en-US" w:eastAsia="zh-CN"/>
        </w:rPr>
      </w:pPr>
    </w:p>
    <w:p w14:paraId="617A76FF">
      <w:pPr>
        <w:rPr>
          <w:rFonts w:hint="default" w:eastAsiaTheme="minorEastAsia"/>
          <w:lang w:val="en-US" w:eastAsia="zh-CN"/>
        </w:rPr>
      </w:pPr>
    </w:p>
    <w:p w14:paraId="72847AA0">
      <w:pPr>
        <w:rPr>
          <w:rFonts w:hint="default" w:eastAsiaTheme="minorEastAsia"/>
          <w:lang w:val="en-US" w:eastAsia="zh-CN"/>
        </w:rPr>
      </w:pPr>
    </w:p>
    <w:p w14:paraId="242C4F6D">
      <w:pPr>
        <w:rPr>
          <w:rFonts w:hint="default" w:eastAsiaTheme="minorEastAsia"/>
          <w:lang w:val="en-US" w:eastAsia="zh-CN"/>
        </w:rPr>
      </w:pPr>
    </w:p>
    <w:p w14:paraId="278881B9">
      <w:pPr>
        <w:rPr>
          <w:rFonts w:hint="default" w:eastAsiaTheme="minorEastAsia"/>
          <w:lang w:val="en-US" w:eastAsia="zh-CN"/>
        </w:rPr>
      </w:pPr>
    </w:p>
    <w:p w14:paraId="47BFDDD1">
      <w:pPr>
        <w:rPr>
          <w:rFonts w:hint="default" w:eastAsiaTheme="minorEastAsia"/>
          <w:lang w:val="en-US" w:eastAsia="zh-CN"/>
        </w:rPr>
      </w:pPr>
    </w:p>
    <w:p w14:paraId="08EE8AEC">
      <w:pPr>
        <w:rPr>
          <w:rFonts w:hint="default" w:eastAsiaTheme="minorEastAsia"/>
          <w:lang w:val="en-US" w:eastAsia="zh-CN"/>
        </w:rPr>
      </w:pPr>
    </w:p>
    <w:p w14:paraId="48F7953E">
      <w:pPr>
        <w:rPr>
          <w:rFonts w:hint="default" w:eastAsiaTheme="minorEastAsia"/>
          <w:lang w:val="en-US" w:eastAsia="zh-CN"/>
        </w:rPr>
      </w:pPr>
    </w:p>
    <w:p w14:paraId="787EA61B">
      <w:pPr>
        <w:rPr>
          <w:rFonts w:hint="default" w:eastAsiaTheme="minorEastAsia"/>
          <w:lang w:val="en-US" w:eastAsia="zh-CN"/>
        </w:rPr>
      </w:pPr>
    </w:p>
    <w:p w14:paraId="60E59C37">
      <w:pPr>
        <w:rPr>
          <w:rFonts w:hint="default" w:eastAsiaTheme="minorEastAsia"/>
          <w:lang w:val="en-US" w:eastAsia="zh-CN"/>
        </w:rPr>
      </w:pPr>
    </w:p>
    <w:p w14:paraId="740919A1">
      <w:pPr>
        <w:rPr>
          <w:rFonts w:hint="default" w:eastAsiaTheme="minorEastAsia"/>
          <w:lang w:val="en-US" w:eastAsia="zh-CN"/>
        </w:rPr>
      </w:pPr>
    </w:p>
    <w:tbl>
      <w:tblPr>
        <w:tblStyle w:val="6"/>
        <w:tblW w:w="10772" w:type="dxa"/>
        <w:jc w:val="center"/>
        <w:tblBorders>
          <w:top w:val="single" w:color="538135" w:themeColor="accent6" w:themeShade="BF" w:sz="4" w:space="0"/>
          <w:left w:val="single" w:color="538135" w:themeColor="accent6" w:themeShade="BF" w:sz="4" w:space="0"/>
          <w:bottom w:val="single" w:color="538135" w:themeColor="accent6" w:themeShade="BF" w:sz="4" w:space="0"/>
          <w:right w:val="single" w:color="538135" w:themeColor="accent6" w:themeShade="BF" w:sz="4" w:space="0"/>
          <w:insideH w:val="single" w:color="538135" w:themeColor="accent6" w:themeShade="BF" w:sz="4" w:space="0"/>
          <w:insideV w:val="single" w:color="538135" w:themeColor="accent6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17"/>
        <w:gridCol w:w="3332"/>
        <w:gridCol w:w="2054"/>
        <w:gridCol w:w="3569"/>
      </w:tblGrid>
      <w:tr w14:paraId="6A7A784A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26DEC0A2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授课教师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548C217A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5996FBA9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授课班级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085B4938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</w:tr>
      <w:tr w14:paraId="1C996699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EDBA170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授课时间</w:t>
            </w:r>
          </w:p>
        </w:tc>
        <w:tc>
          <w:tcPr>
            <w:tcW w:w="3690" w:type="dxa"/>
            <w:gridSpan w:val="2"/>
            <w:tcBorders>
              <w:tl2br w:val="nil"/>
              <w:tr2bl w:val="nil"/>
            </w:tcBorders>
            <w:noWrap w:val="0"/>
            <w:vAlign w:val="center"/>
          </w:tcPr>
          <w:p w14:paraId="2148F2A6">
            <w:pPr>
              <w:ind w:firstLine="315" w:firstLineChars="15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年   月   日 星期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3CDB7A22">
            <w:pPr>
              <w:jc w:val="center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第   周</w:t>
            </w:r>
          </w:p>
        </w:tc>
      </w:tr>
      <w:tr w14:paraId="7EBFD6D6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41FA442F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课程名称</w:t>
            </w:r>
          </w:p>
        </w:tc>
        <w:tc>
          <w:tcPr>
            <w:tcW w:w="2283" w:type="dxa"/>
            <w:tcBorders>
              <w:tl2br w:val="nil"/>
              <w:tr2bl w:val="nil"/>
            </w:tcBorders>
            <w:noWrap w:val="0"/>
            <w:vAlign w:val="center"/>
          </w:tcPr>
          <w:p w14:paraId="6EF643E5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  <w:tc>
          <w:tcPr>
            <w:tcW w:w="1407" w:type="dxa"/>
            <w:tcBorders>
              <w:tl2br w:val="nil"/>
              <w:tr2bl w:val="nil"/>
            </w:tcBorders>
            <w:noWrap w:val="0"/>
            <w:vAlign w:val="center"/>
          </w:tcPr>
          <w:p w14:paraId="7C03CECC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授课时数</w:t>
            </w:r>
          </w:p>
        </w:tc>
        <w:tc>
          <w:tcPr>
            <w:tcW w:w="2445" w:type="dxa"/>
            <w:tcBorders>
              <w:tl2br w:val="nil"/>
              <w:tr2bl w:val="nil"/>
            </w:tcBorders>
            <w:noWrap w:val="0"/>
            <w:vAlign w:val="center"/>
          </w:tcPr>
          <w:p w14:paraId="0D211190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 xml:space="preserve"> </w:t>
            </w:r>
          </w:p>
        </w:tc>
      </w:tr>
      <w:tr w14:paraId="11F49729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26E3A528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章    节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61B3864">
            <w:pPr>
              <w:jc w:val="left"/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第十二章  集部选文</w:t>
            </w:r>
          </w:p>
        </w:tc>
      </w:tr>
      <w:tr w14:paraId="6962D645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41F0C003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课    题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4E2D67D">
            <w:pPr>
              <w:jc w:val="left"/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color w:val="548235" w:themeColor="accent6" w:themeShade="BF"/>
                <w:sz w:val="21"/>
                <w:szCs w:val="21"/>
              </w:rPr>
              <w:t>第三节   《文心雕龙》</w:t>
            </w:r>
          </w:p>
        </w:tc>
      </w:tr>
      <w:tr w14:paraId="3137CF0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590A0BE2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</w:p>
          <w:p w14:paraId="18E64E22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教学目的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6D436F1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了解《文心雕龙》</w:t>
            </w:r>
          </w:p>
        </w:tc>
      </w:tr>
      <w:tr w14:paraId="75AFEE61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2E54A354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教学重点与难点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1102A5B">
            <w:pPr>
              <w:jc w:val="left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《文心雕龙》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选文</w:t>
            </w:r>
          </w:p>
        </w:tc>
      </w:tr>
      <w:tr w14:paraId="1E52E68B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7380" w:type="dxa"/>
            <w:gridSpan w:val="4"/>
            <w:tcBorders>
              <w:tl2br w:val="nil"/>
              <w:tr2bl w:val="nil"/>
            </w:tcBorders>
            <w:noWrap w:val="0"/>
            <w:vAlign w:val="center"/>
          </w:tcPr>
          <w:p w14:paraId="38DACD8D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教学内容、教学方法和教学过程</w:t>
            </w:r>
          </w:p>
        </w:tc>
      </w:tr>
      <w:tr w14:paraId="581BE869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5A0DD2D5">
            <w:pPr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导</w:t>
            </w: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  <w:lang w:val="en-US" w:eastAsia="zh-CN"/>
              </w:rPr>
              <w:t xml:space="preserve">    读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D96E9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40" w:firstLineChars="20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楷体" w:hAnsi="楷体" w:eastAsia="楷体" w:cs="楷体"/>
                <w:color w:val="231F20"/>
                <w:kern w:val="0"/>
                <w:sz w:val="22"/>
                <w:szCs w:val="22"/>
                <w:lang w:val="en-US" w:eastAsia="zh-CN" w:bidi="ar"/>
              </w:rPr>
              <w:t>《文心雕龙》是中国第一部系统文艺理论巨著，也是一部理论批评著作，完书于中国南北朝时期，作者为刘勰，成书于 501—502 年间（南朝齐和帝中兴元年、二年）。该书全面总结和阐释了文学原理、文体、创作、批评等问题，是中国文学理论批评史上第一部有严密体系的、“体大而虑周”（章学诚《文史通义·诗话篇》）的文学理论专著。全书共 10 卷，50 篇（原分上、下部，各 25 篇），以孔子美学思想为基础，兼采道家，全面总结了齐梁时代以前的美学成果，细致地探索和论述了语言文学的审美本质及其创造、鉴赏的美学规律。</w:t>
            </w:r>
          </w:p>
        </w:tc>
      </w:tr>
      <w:tr w14:paraId="0D25BE3B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5FABB7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教学内容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56C287F">
            <w:pPr>
              <w:spacing w:line="360" w:lineRule="auto"/>
              <w:jc w:val="left"/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color w:val="548235" w:themeColor="accent6" w:themeShade="BF"/>
                <w:sz w:val="21"/>
                <w:szCs w:val="21"/>
              </w:rPr>
              <w:t>第三节  《文心雕龙》</w:t>
            </w:r>
          </w:p>
          <w:p w14:paraId="0556B373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《原道（节选）》</w:t>
            </w:r>
          </w:p>
          <w:p w14:paraId="29C36C77">
            <w:pPr>
              <w:spacing w:line="360" w:lineRule="auto"/>
              <w:jc w:val="left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注释</w:t>
            </w:r>
          </w:p>
          <w:p w14:paraId="0C9E5F69">
            <w:pPr>
              <w:pStyle w:val="11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品读</w:t>
            </w:r>
          </w:p>
        </w:tc>
      </w:tr>
      <w:tr w14:paraId="279AF90E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4D15355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巩固复习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4AA053C1">
            <w:pPr>
              <w:pStyle w:val="11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《文心雕龙》</w:t>
            </w:r>
          </w:p>
        </w:tc>
      </w:tr>
      <w:tr w14:paraId="4EF03AD3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A58DD5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布置作业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74B19A15">
            <w:pPr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阅读《原道（节选）》，领会“文”和“自然之道”的关系。</w:t>
            </w:r>
          </w:p>
        </w:tc>
      </w:tr>
      <w:tr w14:paraId="122E38DE">
        <w:tblPrEx>
          <w:tblBorders>
            <w:top w:val="single" w:color="538135" w:themeColor="accent6" w:themeShade="BF" w:sz="4" w:space="0"/>
            <w:left w:val="single" w:color="538135" w:themeColor="accent6" w:themeShade="BF" w:sz="4" w:space="0"/>
            <w:bottom w:val="single" w:color="538135" w:themeColor="accent6" w:themeShade="BF" w:sz="4" w:space="0"/>
            <w:right w:val="single" w:color="538135" w:themeColor="accent6" w:themeShade="BF" w:sz="4" w:space="0"/>
            <w:insideH w:val="single" w:color="538135" w:themeColor="accent6" w:themeShade="BF" w:sz="4" w:space="0"/>
            <w:insideV w:val="single" w:color="538135" w:themeColor="accent6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45" w:type="dxa"/>
            <w:tcBorders>
              <w:tl2br w:val="nil"/>
              <w:tr2bl w:val="nil"/>
            </w:tcBorders>
            <w:noWrap w:val="0"/>
            <w:vAlign w:val="center"/>
          </w:tcPr>
          <w:p w14:paraId="644F4D8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48235" w:themeColor="accent6" w:themeShade="BF"/>
                <w:sz w:val="21"/>
                <w:szCs w:val="21"/>
              </w:rPr>
              <w:t>教学效果分析</w:t>
            </w:r>
          </w:p>
        </w:tc>
        <w:tc>
          <w:tcPr>
            <w:tcW w:w="6135" w:type="dxa"/>
            <w:gridSpan w:val="3"/>
            <w:tcBorders>
              <w:tl2br w:val="nil"/>
              <w:tr2bl w:val="nil"/>
            </w:tcBorders>
            <w:noWrap w:val="0"/>
            <w:vAlign w:val="center"/>
          </w:tcPr>
          <w:p w14:paraId="16F315CB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4F6DA918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5BC6489C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  <w:p w14:paraId="5BCDB88E">
            <w:pPr>
              <w:pStyle w:val="5"/>
              <w:spacing w:before="0" w:beforeAutospacing="0" w:after="0" w:afterAutospacing="0"/>
              <w:jc w:val="left"/>
              <w:rPr>
                <w:rFonts w:hint="eastAsia" w:ascii="宋体" w:hAnsi="宋体" w:eastAsia="宋体" w:cs="宋体"/>
                <w:b/>
                <w:color w:val="000080"/>
                <w:sz w:val="21"/>
                <w:szCs w:val="21"/>
              </w:rPr>
            </w:pPr>
          </w:p>
        </w:tc>
      </w:tr>
    </w:tbl>
    <w:p w14:paraId="422EB6FA">
      <w:pPr>
        <w:rPr>
          <w:rFonts w:hint="default" w:eastAsiaTheme="minorEastAsia"/>
          <w:lang w:val="en-US" w:eastAsia="zh-CN"/>
        </w:rPr>
      </w:pPr>
    </w:p>
    <w:p w14:paraId="3FA73AA3">
      <w:pPr>
        <w:rPr>
          <w:rFonts w:hint="default" w:eastAsiaTheme="minorEastAsia"/>
          <w:lang w:val="en-US" w:eastAsia="zh-CN"/>
        </w:rPr>
      </w:pPr>
    </w:p>
    <w:p w14:paraId="396DC6BD">
      <w:pPr>
        <w:rPr>
          <w:rFonts w:hint="default" w:eastAsiaTheme="minorEastAsia"/>
          <w:lang w:val="en-US" w:eastAsia="zh-CN"/>
        </w:rPr>
      </w:pPr>
      <w:bookmarkStart w:id="0" w:name="_GoBack"/>
      <w:bookmarkEnd w:id="0"/>
    </w:p>
    <w:sectPr>
      <w:pgSz w:w="11906" w:h="16838"/>
      <w:pgMar w:top="0" w:right="57" w:bottom="0" w:left="57" w:header="567" w:footer="567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大标宋_GBK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方正粗圆_GBK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方正楷体_GBK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书宋简体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CE1CB"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9C6EB5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-22225</wp:posOffset>
          </wp:positionH>
          <wp:positionV relativeFrom="page">
            <wp:posOffset>-28575</wp:posOffset>
          </wp:positionV>
          <wp:extent cx="7581900" cy="10729595"/>
          <wp:effectExtent l="0" t="0" r="0" b="14605"/>
          <wp:wrapNone/>
          <wp:docPr id="3" name="图片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1900" cy="107295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142240</wp:posOffset>
              </wp:positionH>
              <wp:positionV relativeFrom="paragraph">
                <wp:posOffset>-139700</wp:posOffset>
              </wp:positionV>
              <wp:extent cx="7200265" cy="10278745"/>
              <wp:effectExtent l="6350" t="6350" r="13335" b="20955"/>
              <wp:wrapNone/>
              <wp:docPr id="4" name="圆角矩形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200265" cy="10278745"/>
                      </a:xfrm>
                      <a:prstGeom prst="roundRect">
                        <a:avLst>
                          <a:gd name="adj" fmla="val 1336"/>
                        </a:avLst>
                      </a:prstGeom>
                      <a:solidFill>
                        <a:schemeClr val="bg1">
                          <a:alpha val="85000"/>
                        </a:schemeClr>
                      </a:solidFill>
                      <a:ln>
                        <a:gradFill>
                          <a:gsLst>
                            <a:gs pos="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74000">
                              <a:schemeClr val="accent6">
                                <a:lumMod val="75000"/>
                              </a:schemeClr>
                            </a:gs>
                            <a:gs pos="83000">
                              <a:schemeClr val="accent6">
                                <a:lumMod val="75000"/>
                              </a:schemeClr>
                            </a:gs>
                            <a:gs pos="100000">
                              <a:schemeClr val="accent6">
                                <a:lumMod val="75000"/>
                              </a:schemeClr>
                            </a:gs>
                          </a:gsLst>
                          <a:lin ang="5400000" scaled="1"/>
                        </a:gradFill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id="_x0000_s1026" o:spid="_x0000_s1026" o:spt="2" style="position:absolute;left:0pt;margin-left:11.2pt;margin-top:-11pt;height:809.35pt;width:566.95pt;z-index:251661312;v-text-anchor:middle;mso-width-relative:page;mso-height-relative:page;" fillcolor="#FFFFFF [3212]" filled="t" stroked="t" coordsize="21600,21600" arcsize="0.0133796296296296" o:gfxdata="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">
              <v:fill on="t" opacity="55705f" focussize="0,0"/>
              <v:stroke weight="1pt" color="#000000" miterlimit="8" joinstyle="miter"/>
              <v:imagedata o:title=""/>
              <o:lock v:ext="edit" aspectratio="f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4C5F38"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C67AD8">
    <w:pPr>
      <w:pStyle w:val="4"/>
      <w:pBdr>
        <w:bottom w:val="none" w:color="auto" w:sz="0" w:space="1"/>
      </w:pBdr>
    </w:pPr>
    <w:r>
      <w:rPr>
        <w:rFonts w:hint="eastAsia" w:eastAsiaTheme="minorEastAsia"/>
        <w:lang w:eastAsia="zh-CN"/>
      </w:rPr>
      <w:drawing>
        <wp:anchor distT="0" distB="0" distL="114935" distR="114935" simplePos="0" relativeHeight="251659264" behindDoc="1" locked="0" layoutInCell="1" allowOverlap="1">
          <wp:simplePos x="0" y="0"/>
          <wp:positionH relativeFrom="column">
            <wp:posOffset>-88265</wp:posOffset>
          </wp:positionH>
          <wp:positionV relativeFrom="paragraph">
            <wp:posOffset>-1028065</wp:posOffset>
          </wp:positionV>
          <wp:extent cx="7659370" cy="11359515"/>
          <wp:effectExtent l="0" t="0" r="17780" b="13335"/>
          <wp:wrapNone/>
          <wp:docPr id="5" name="图片 5" descr="470a7ab2355db5d4f1260b70ba7410b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470a7ab2355db5d4f1260b70ba7410b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59370" cy="11359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6A44B50"/>
    <w:rsid w:val="003E6BF2"/>
    <w:rsid w:val="00653C79"/>
    <w:rsid w:val="00B71F65"/>
    <w:rsid w:val="00FA41FE"/>
    <w:rsid w:val="00FF725C"/>
    <w:rsid w:val="01057174"/>
    <w:rsid w:val="01B6221C"/>
    <w:rsid w:val="030671D3"/>
    <w:rsid w:val="09EE4F48"/>
    <w:rsid w:val="0BAA0535"/>
    <w:rsid w:val="0D2A0A24"/>
    <w:rsid w:val="0D6604CB"/>
    <w:rsid w:val="14AE4079"/>
    <w:rsid w:val="17312619"/>
    <w:rsid w:val="1AFF22F6"/>
    <w:rsid w:val="1CA7512B"/>
    <w:rsid w:val="2699711B"/>
    <w:rsid w:val="26A44B50"/>
    <w:rsid w:val="28187A54"/>
    <w:rsid w:val="2CB46C88"/>
    <w:rsid w:val="31FE0EF2"/>
    <w:rsid w:val="35D64779"/>
    <w:rsid w:val="3830653A"/>
    <w:rsid w:val="385357F5"/>
    <w:rsid w:val="44703ED1"/>
    <w:rsid w:val="45D04998"/>
    <w:rsid w:val="464B69A4"/>
    <w:rsid w:val="4B621DBB"/>
    <w:rsid w:val="4EB40E5E"/>
    <w:rsid w:val="509B4084"/>
    <w:rsid w:val="51170698"/>
    <w:rsid w:val="56C1236A"/>
    <w:rsid w:val="57D64006"/>
    <w:rsid w:val="63536A40"/>
    <w:rsid w:val="65422E2C"/>
    <w:rsid w:val="66FB3677"/>
    <w:rsid w:val="6729654F"/>
    <w:rsid w:val="691B3B5C"/>
    <w:rsid w:val="6D06067F"/>
    <w:rsid w:val="710B4F07"/>
    <w:rsid w:val="71234381"/>
    <w:rsid w:val="71DB3E22"/>
    <w:rsid w:val="77051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8">
    <w:name w:val="Hyperlink"/>
    <w:basedOn w:val="7"/>
    <w:semiHidden/>
    <w:unhideWhenUsed/>
    <w:uiPriority w:val="99"/>
    <w:rPr>
      <w:color w:val="0000FF"/>
      <w:u w:val="single"/>
    </w:rPr>
  </w:style>
  <w:style w:type="character" w:customStyle="1" w:styleId="9">
    <w:name w:val="页眉 字符"/>
    <w:basedOn w:val="7"/>
    <w:link w:val="4"/>
    <w:qFormat/>
    <w:uiPriority w:val="99"/>
    <w:rPr>
      <w:sz w:val="18"/>
      <w:szCs w:val="18"/>
    </w:rPr>
  </w:style>
  <w:style w:type="character" w:customStyle="1" w:styleId="10">
    <w:name w:val="页脚 字符"/>
    <w:basedOn w:val="7"/>
    <w:link w:val="3"/>
    <w:qFormat/>
    <w:uiPriority w:val="99"/>
    <w:rPr>
      <w:sz w:val="18"/>
      <w:szCs w:val="18"/>
    </w:rPr>
  </w:style>
  <w:style w:type="paragraph" w:customStyle="1" w:styleId="11">
    <w:name w:val="article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iaoyu\AppData\Roaming\kingsoft\office6\templates\download\0be81bf4-714a-405d-815d-6ec0b8d06d58\&#35199;&#28246;&#40100;&#40060;&#21807;&#32654;&#32972;&#26223;&#23553;&#38754;&#20449;&#32440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西湖鲤鱼唯美背景封面信纸.docx</Template>
  <Pages>4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2025-05-06T01:10:00Z</dcterms:created>
  <dc:creator>六月</dc:creator>
  <cp:lastModifiedBy>六月</cp:lastModifiedBy>
  <dcterms:modified xsi:type="dcterms:W3CDTF">2025-05-06T06:05:40Z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UUID">
    <vt:lpwstr>v1.0_mb_cdxO6VPnxjGh/jnjmOZiCA==</vt:lpwstr>
  </property>
  <property fmtid="{D5CDD505-2E9C-101B-9397-08002B2CF9AE}" pid="4" name="ICV">
    <vt:lpwstr>75F4BF3D439642709EBFCB7F8124371B_13</vt:lpwstr>
  </property>
  <property fmtid="{D5CDD505-2E9C-101B-9397-08002B2CF9AE}" pid="5" name="KSOTemplateDocerSaveRecord">
    <vt:lpwstr>eyJoZGlkIjoiOTcxZjc4Y2ViNTBlZDVmZTI3YTAxZGE1NWVmM2E2NDEiLCJ1c2VySWQiOiI0MDMzMDA2MzYifQ==</vt:lpwstr>
  </property>
</Properties>
</file>